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</w:pPr>
      <w:r>
        <w:rPr>
          <w:b w:val="1"/>
          <w:bCs w:val="1"/>
        </w:rPr>
        <w:t xml:space="preserve">Протокол подведения итогов определения поставщика (подрядчика, исполнителя) № 0373200018825000679</w:t>
      </w:r>
    </w:p>
    <w:p>
      <w:pPr/>
      <w:r>
        <w:rPr/>
        <w:t xml:space="preserve"/>
      </w:r>
    </w:p>
    <w:p>
      <w:pPr>
        <w:jc w:val="right"/>
      </w:pPr>
      <w:r>
        <w:rPr>
          <w:b w:val="0"/>
          <w:bCs w:val="0"/>
        </w:rPr>
        <w:t xml:space="preserve">Дата подведения итогов определения поставщика (подрядчика, исполнителя): 23.04.2025г.</w:t>
      </w:r>
    </w:p>
    <w:p>
      <w:pPr/>
      <w:r>
        <w:rPr/>
        <w:t xml:space="preserve"/>
      </w:r>
    </w:p>
    <w:p>
      <w:pPr>
        <w:keepLines w:val="1"/>
        <w:jc w:val="both"/>
        <w:spacing w:after="96"/>
        <w:numPr>
          <w:ilvl w:val="0"/>
          <w:numId w:val="4"/>
        </w:numPr>
      </w:pPr>
      <w:r>
        <w:rPr/>
        <w:t xml:space="preserve">Способ определения поставщика (подрядчика, исполнителя): Электронный аукцион</w:t>
      </w:r>
    </w:p>
    <w:p>
      <w:pPr>
        <w:keepLines w:val="1"/>
        <w:spacing w:after="96"/>
        <w:numPr>
          <w:ilvl w:val="0"/>
          <w:numId w:val="4"/>
        </w:numPr>
      </w:pPr>
      <w:r>
        <w:rPr/>
        <w:t xml:space="preserve">Номер извещения об осуществлении закупки: 0373200018825000679</w:t>
      </w:r>
    </w:p>
    <w:p>
      <w:pPr>
        <w:keepLines w:val="1"/>
        <w:spacing w:after="96"/>
        <w:numPr>
          <w:ilvl w:val="0"/>
          <w:numId w:val="4"/>
        </w:numPr>
      </w:pPr>
      <w:r>
        <w:rPr/>
        <w:t xml:space="preserve">Определение поставщика (подрядчика, исполнителя) осуществляет:</w:t>
      </w:r>
    </w:p>
    <w:p>
      <w:pPr>
        <w:jc w:val="both"/>
      </w:pPr>
      <w:r>
        <w:rPr/>
        <w:t xml:space="preserve">ГОСУДАРСТВЕННОЕ КАЗЕННОЕ УЧРЕЖДЕНИЕ ГОРОДА МОСКВЫ "ДИРЕКЦИЯ ЗАКАЗЧИКА ЖИЛИЩНО-КОММУНАЛЬНОГО ХОЗЯЙСТВА И БЛАГОУСТРОЙСТВА СЕВЕРНОГО АДМИНИСТРАТИВНОГО ОКРУГА"</w:t>
      </w:r>
    </w:p>
    <w:p>
      <w:pPr/>
      <w:r>
        <w:rPr/>
        <w:t xml:space="preserve"/>
      </w:r>
    </w:p>
    <w:p>
      <w:pPr>
        <w:keepLines w:val="1"/>
        <w:jc w:val="both"/>
        <w:spacing w:after="96"/>
        <w:numPr>
          <w:ilvl w:val="0"/>
          <w:numId w:val="4"/>
        </w:numPr>
      </w:pPr>
      <w:r>
        <w:rPr/>
        <w:t xml:space="preserve">Заказчик(и):</w:t>
      </w:r>
    </w:p>
    <w:p>
      <w:pPr>
        <w:jc w:val="both"/>
      </w:pPr>
      <w:r>
        <w:rPr/>
        <w:t xml:space="preserve">ГОСУДАРСТВЕННОЕ БЮДЖЕТНОЕ УЧРЕЖДЕНИЕ ГОРОДА МОСКВЫ "ЖИЛИЩНИК РАЙОНА КОПТЕВО"</w:t>
      </w:r>
    </w:p>
    <w:p>
      <w:pPr/>
      <w:r>
        <w:rPr/>
        <w:t xml:space="preserve"/>
      </w:r>
    </w:p>
    <w:p>
      <w:pPr>
        <w:keepLines w:val="1"/>
        <w:spacing w:after="96"/>
        <w:numPr>
          <w:ilvl w:val="0"/>
          <w:numId w:val="4"/>
        </w:numPr>
      </w:pPr>
      <w:r>
        <w:rPr/>
        <w:t xml:space="preserve">Идентификационный код закупки: 252774394681077430100100460010000244</w:t>
      </w:r>
    </w:p>
    <w:p>
      <w:pPr>
        <w:keepLines w:val="1"/>
        <w:jc w:val="both"/>
        <w:spacing w:after="96"/>
        <w:numPr>
          <w:ilvl w:val="0"/>
          <w:numId w:val="4"/>
        </w:numPr>
      </w:pPr>
      <w:r>
        <w:rPr/>
        <w:t xml:space="preserve">Наименование объекта закупки: Поставка автомобиля грузопассажирского марки Газель для нужд ГБУ "Жилищник района Коптево"</w:t>
      </w:r>
    </w:p>
    <w:p>
      <w:pPr>
        <w:keepLines w:val="1"/>
        <w:spacing w:after="96"/>
        <w:numPr>
          <w:ilvl w:val="0"/>
          <w:numId w:val="4"/>
        </w:numPr>
      </w:pPr>
      <w:r>
        <w:rPr/>
        <w:t xml:space="preserve">Начальная (максимальная) цена контракта: 4 000 000,00 руб.</w:t>
      </w:r>
      <w:br/>
      <w:r>
        <w:rPr/>
        <w:t xml:space="preserve">Текущее снижение: 12,50%</w:t>
      </w:r>
    </w:p>
    <w:p>
      <w:pPr>
        <w:keepLines w:val="1"/>
        <w:jc w:val="both"/>
        <w:spacing w:after="96"/>
        <w:numPr>
          <w:ilvl w:val="0"/>
          <w:numId w:val="4"/>
        </w:numPr>
      </w:pPr>
      <w:r>
        <w:rPr/>
        <w:t xml:space="preserve">Извещение об осуществлении закупки размещено «14» апреля 2025г. на официальном сайте единой информационной системы в сфере закупок http://zakupki.gov.ru/, а также на сайте электронной площадки АО «ЕЭТП» http://roseltorg.ru.</w:t>
      </w:r>
    </w:p>
    <w:p>
      <w:pPr>
        <w:keepLines w:val="1"/>
        <w:spacing w:after="96"/>
        <w:numPr>
          <w:ilvl w:val="0"/>
          <w:numId w:val="4"/>
        </w:numPr>
      </w:pPr>
      <w:r>
        <w:rPr/>
        <w:t xml:space="preserve">На заседании комиссии по осуществлению закупок присутствовали:</w:t>
      </w:r>
    </w:p>
    <w:tbl>
      <w:tblGrid>
        <w:gridCol w:w="6000" w:type="dxa"/>
        <w:gridCol w:w="3050" w:type="dxa"/>
        <w:gridCol w:w="1500" w:type="dxa"/>
      </w:tblGrid>
      <w:tblPr>
        <w:tblStyle w:val="style94322"/>
      </w:tblPr>
      <w:tr>
        <w:trPr/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Состав комиссии по осуществлению закупок</w:t>
            </w:r>
          </w:p>
        </w:tc>
        <w:tc>
          <w:tcPr>
            <w:tcW w:w="305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Роль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Право голоса</w:t>
            </w:r>
          </w:p>
        </w:tc>
      </w:tr>
      <w:tr>
        <w:trPr/>
        <w:tc>
          <w:tcPr>
            <w:tcW w:w="6000" w:type="dxa"/>
            <w:vAlign w:val="center"/>
          </w:tcPr>
          <w:p>
            <w:pPr>
              <w:jc w:val="center"/>
            </w:pPr>
            <w:r>
              <w:rPr/>
              <w:t xml:space="preserve">Молокова Полина Владимировна</w:t>
            </w:r>
          </w:p>
        </w:tc>
        <w:tc>
          <w:tcPr>
            <w:tcW w:w="3050" w:type="dxa"/>
            <w:vAlign w:val="center"/>
          </w:tcPr>
          <w:p>
            <w:pPr>
              <w:jc w:val="center"/>
            </w:pPr>
            <w:r>
              <w:rPr/>
              <w:t xml:space="preserve">Секретарь комиссии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/>
              <w:t xml:space="preserve">Да</w:t>
            </w:r>
          </w:p>
        </w:tc>
      </w:tr>
      <w:tr>
        <w:trPr/>
        <w:tc>
          <w:tcPr>
            <w:tcW w:w="6000" w:type="dxa"/>
            <w:vAlign w:val="center"/>
          </w:tcPr>
          <w:p>
            <w:pPr>
              <w:jc w:val="center"/>
            </w:pPr>
            <w:r>
              <w:rPr/>
              <w:t xml:space="preserve">Лявинец Оксана Михайловна</w:t>
            </w:r>
          </w:p>
        </w:tc>
        <w:tc>
          <w:tcPr>
            <w:tcW w:w="3050" w:type="dxa"/>
            <w:vAlign w:val="center"/>
          </w:tcPr>
          <w:p>
            <w:pPr>
              <w:jc w:val="center"/>
            </w:pPr>
            <w:r>
              <w:rPr/>
              <w:t xml:space="preserve">Зам. председателя комиссии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/>
              <w:t xml:space="preserve">Да</w:t>
            </w:r>
          </w:p>
        </w:tc>
      </w:tr>
      <w:tr>
        <w:trPr/>
        <w:tc>
          <w:tcPr>
            <w:tcW w:w="6000" w:type="dxa"/>
            <w:vAlign w:val="center"/>
          </w:tcPr>
          <w:p>
            <w:pPr>
              <w:jc w:val="center"/>
            </w:pPr>
            <w:r>
              <w:rPr/>
              <w:t xml:space="preserve">Герусова Елена Владимировна</w:t>
            </w:r>
          </w:p>
        </w:tc>
        <w:tc>
          <w:tcPr>
            <w:tcW w:w="3050" w:type="dxa"/>
            <w:vAlign w:val="center"/>
          </w:tcPr>
          <w:p>
            <w:pPr>
              <w:jc w:val="center"/>
            </w:pPr>
            <w:r>
              <w:rPr/>
              <w:t xml:space="preserve">Член комиссии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/>
              <w:t xml:space="preserve">Да</w:t>
            </w:r>
          </w:p>
        </w:tc>
      </w:tr>
    </w:tbl>
    <w:p/>
    <w:p>
      <w:pPr/>
      <w:r>
        <w:rPr/>
        <w:t xml:space="preserve">Комиссия правомочна осуществлять свои функции, в заседании комиссии участвовало не менее чем пятьдесят процентов общего числа ее членов.</w:t>
      </w:r>
    </w:p>
    <w:p>
      <w:pPr/>
      <w:r>
        <w:rPr/>
        <w:t xml:space="preserve"/>
      </w:r>
    </w:p>
    <w:p>
      <w:pPr>
        <w:keepLines w:val="1"/>
        <w:jc w:val="both"/>
        <w:spacing w:after="96"/>
        <w:numPr>
          <w:ilvl w:val="0"/>
          <w:numId w:val="4"/>
        </w:numPr>
      </w:pPr>
      <w:r>
        <w:rPr/>
        <w:t xml:space="preserve">Члены комиссии по осуществлению закупок рассмотрели заявки на участие в закупке, информацию и документы, направленные оператором электронной площадки в соответствии с пунктом 4 части 4 статьи 49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(далее - Закон № 44-ФЗ) и приняли решение:</w:t>
      </w:r>
    </w:p>
    <w:tbl>
      <w:tblGrid>
        <w:gridCol w:w="1350" w:type="dxa"/>
        <w:gridCol w:w="1350" w:type="dxa"/>
        <w:gridCol w:w="3350" w:type="dxa"/>
        <w:gridCol w:w="2250" w:type="dxa"/>
        <w:gridCol w:w="2250" w:type="dxa"/>
      </w:tblGrid>
      <w:tblPr>
        <w:tblStyle w:val="style9972"/>
      </w:tblPr>
      <w:tr>
        <w:trPr/>
        <w:tc>
          <w:tcPr>
            <w:tcW w:w="135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Идентификационный номер заявки, присвоенный оператором электронной площадки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Порядковый номер заявки, присвоенный оператором электронной площадки</w:t>
            </w:r>
          </w:p>
        </w:tc>
        <w:tc>
          <w:tcPr>
            <w:tcW w:w="335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Решение о соответствии извещению об осуществлении закупки или решение об отклонении/отстранении (с обоснованием) заявки на участие в закупке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Член комиссии по осуществлению закупок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Решение члена комиссии по осуществлению закупок</w:t>
            </w:r>
          </w:p>
        </w:tc>
      </w:tr>
      <w:tr>
        <w:trPr/>
        <w:tc>
          <w:tcPr>
            <w:tcW w:w="1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1849113</w:t>
            </w:r>
          </w:p>
        </w:tc>
        <w:tc>
          <w:tcPr>
            <w:tcW w:w="1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3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Молокова Полина Владимировна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1849113</w:t>
            </w:r>
          </w:p>
        </w:tc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3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Лявинец Оксана Михайловна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1849113</w:t>
            </w:r>
          </w:p>
        </w:tc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3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Герусова Елена Владимировна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1840859</w:t>
            </w:r>
          </w:p>
        </w:tc>
        <w:tc>
          <w:tcPr>
            <w:tcW w:w="1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3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Молокова Полина Владимировна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1840859</w:t>
            </w:r>
          </w:p>
        </w:tc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3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Лявинец Оксана Михайловна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1840859</w:t>
            </w:r>
          </w:p>
        </w:tc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3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Герусова Елена Владимировна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1851909</w:t>
            </w:r>
          </w:p>
        </w:tc>
        <w:tc>
          <w:tcPr>
            <w:tcW w:w="1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3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Молокова Полина Владимировна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1851909</w:t>
            </w:r>
          </w:p>
        </w:tc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3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Лявинец Оксана Михайловна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1851909</w:t>
            </w:r>
          </w:p>
        </w:tc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3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Герусова Елена Владимировна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1846359</w:t>
            </w:r>
          </w:p>
        </w:tc>
        <w:tc>
          <w:tcPr>
            <w:tcW w:w="1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3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Молокова Полина Владимировна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1846359</w:t>
            </w:r>
          </w:p>
        </w:tc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3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Лявинец Оксана Михайловна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1846359</w:t>
            </w:r>
          </w:p>
        </w:tc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3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Герусова Елена Владимировна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1848032</w:t>
            </w:r>
          </w:p>
        </w:tc>
        <w:tc>
          <w:tcPr>
            <w:tcW w:w="1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3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Молокова Полина Владимировна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1848032</w:t>
            </w:r>
          </w:p>
        </w:tc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3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Лявинец Оксана Михайловна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1848032</w:t>
            </w:r>
          </w:p>
        </w:tc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3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Герусова Елена Владимировна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1850336</w:t>
            </w:r>
          </w:p>
        </w:tc>
        <w:tc>
          <w:tcPr>
            <w:tcW w:w="1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3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Молокова Полина Владимировна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1850336</w:t>
            </w:r>
          </w:p>
        </w:tc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3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Лявинец Оксана Михайловна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1850336</w:t>
            </w:r>
          </w:p>
        </w:tc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3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Герусова Елена Владимировна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1851084</w:t>
            </w:r>
          </w:p>
        </w:tc>
        <w:tc>
          <w:tcPr>
            <w:tcW w:w="1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3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Молокова Полина Владимировна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1851084</w:t>
            </w:r>
          </w:p>
        </w:tc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3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Лявинец Оксана Михайловна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1851084</w:t>
            </w:r>
          </w:p>
        </w:tc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3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Герусова Елена Владимировна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1851608</w:t>
            </w:r>
          </w:p>
        </w:tc>
        <w:tc>
          <w:tcPr>
            <w:tcW w:w="1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3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Молокова Полина Владимировна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1851608</w:t>
            </w:r>
          </w:p>
        </w:tc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3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Лявинец Оксана Михайловна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1851608</w:t>
            </w:r>
          </w:p>
        </w:tc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3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Герусова Елена Владимировна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</w:tbl>
    <w:p>
      <w:pPr/>
      <w:r>
        <w:rPr/>
        <w:t xml:space="preserve"/>
      </w:r>
    </w:p>
    <w:p>
      <w:pPr>
        <w:keepLines w:val="1"/>
        <w:jc w:val="both"/>
        <w:spacing w:after="96"/>
        <w:numPr>
          <w:ilvl w:val="0"/>
          <w:numId w:val="4"/>
        </w:numPr>
      </w:pPr>
      <w:r>
        <w:rPr/>
        <w:t xml:space="preserve">В соответствии с пп."б" п.1 ч.5 ст.49 Закона №44 ФЗ на основании информации, содержащейся в протоколе подачи ценовых предложений, а также результатов рассмотрения заявок участников, члены комиссии по осуществлению закупок присвоили каждой заявке на участие в закупке, признанной соответствующей извещению об осуществлении закупки, порядковый номер в порядке возрастания минимального ценового предложения участника закупки, подавшего такую заявку:</w:t>
      </w:r>
    </w:p>
    <w:tbl>
      <w:tblGrid>
        <w:gridCol w:w="1050" w:type="dxa"/>
        <w:gridCol w:w="1600" w:type="dxa"/>
        <w:gridCol w:w="1600" w:type="dxa"/>
        <w:gridCol w:w="2600" w:type="dxa"/>
        <w:gridCol w:w="1850" w:type="dxa"/>
        <w:gridCol w:w="1850" w:type="dxa"/>
      </w:tblGrid>
      <w:tblPr>
        <w:tblStyle w:val="style23367"/>
      </w:tblPr>
      <w:tr>
        <w:trPr/>
        <w:tc>
          <w:tcPr>
            <w:tcW w:w="105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Порядковый номер, присвоенный комиссией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Идентификационный номер заявки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Дата и время подачи заявки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Дата и время подачи предложения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Ценовое предложение (руб)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Снижение, %</w:t>
            </w:r>
          </w:p>
        </w:tc>
      </w:tr>
      <w:tr>
        <w:trPr/>
        <w:tc>
          <w:tcPr>
            <w:tcW w:w="1050" w:type="dxa"/>
            <w:vAlign w:val="center"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</w:pPr>
            <w:r>
              <w:rPr/>
              <w:t xml:space="preserve">№1849113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</w:pPr>
            <w:r>
              <w:rPr/>
              <w:t xml:space="preserve">21.04.2025 22:33:48 (MCK +0)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</w:pPr>
            <w:r>
              <w:rPr/>
              <w:t xml:space="preserve">23.04.2025 11:06:42 (MCK +0)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</w:pPr>
            <w:r>
              <w:rPr/>
              <w:t xml:space="preserve">3 500 000,00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</w:pPr>
            <w:r>
              <w:rPr/>
              <w:t xml:space="preserve">12,50%</w:t>
            </w:r>
          </w:p>
        </w:tc>
      </w:tr>
      <w:tr>
        <w:trPr/>
        <w:tc>
          <w:tcPr>
            <w:tcW w:w="1050" w:type="dxa"/>
            <w:vAlign w:val="center"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</w:pPr>
            <w:r>
              <w:rPr/>
              <w:t xml:space="preserve">№1840859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</w:pPr>
            <w:r>
              <w:rPr/>
              <w:t xml:space="preserve">18.04.2025 14:51:33 (MCK +0)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</w:pPr>
            <w:r>
              <w:rPr/>
              <w:t xml:space="preserve">23.04.2025 11:06:19 (MCK +0)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</w:pPr>
            <w:r>
              <w:rPr/>
              <w:t xml:space="preserve">3 520 000,00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</w:pPr>
            <w:r>
              <w:rPr/>
              <w:t xml:space="preserve">12,00%</w:t>
            </w:r>
          </w:p>
        </w:tc>
      </w:tr>
      <w:tr>
        <w:trPr/>
        <w:tc>
          <w:tcPr>
            <w:tcW w:w="1050" w:type="dxa"/>
            <w:vAlign w:val="center"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</w:pPr>
            <w:r>
              <w:rPr/>
              <w:t xml:space="preserve">№1851909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</w:pPr>
            <w:r>
              <w:rPr/>
              <w:t xml:space="preserve">22.04.2025 13:05:28 (MCK +0)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</w:pPr>
            <w:r>
              <w:rPr/>
              <w:t xml:space="preserve">23.04.2025 11:03:58 (MCK +0)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</w:pPr>
            <w:r>
              <w:rPr/>
              <w:t xml:space="preserve">3 600 000,00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</w:pPr>
            <w:r>
              <w:rPr/>
              <w:t xml:space="preserve">10,00%</w:t>
            </w:r>
          </w:p>
        </w:tc>
      </w:tr>
      <w:tr>
        <w:trPr/>
        <w:tc>
          <w:tcPr>
            <w:tcW w:w="1050" w:type="dxa"/>
            <w:vAlign w:val="center"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</w:pPr>
            <w:r>
              <w:rPr/>
              <w:t xml:space="preserve">№1846359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</w:pPr>
            <w:r>
              <w:rPr/>
              <w:t xml:space="preserve">21.04.2025 13:34:18 (MCK +0)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</w:pPr>
            <w:r>
              <w:rPr/>
              <w:t xml:space="preserve">23.04.2025 11:01:33 (MCK +0)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</w:pPr>
            <w:r>
              <w:rPr/>
              <w:t xml:space="preserve">3 720 000,00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</w:pPr>
            <w:r>
              <w:rPr/>
              <w:t xml:space="preserve">7,00%</w:t>
            </w:r>
          </w:p>
        </w:tc>
      </w:tr>
      <w:tr>
        <w:trPr/>
        <w:tc>
          <w:tcPr>
            <w:tcW w:w="1050" w:type="dxa"/>
            <w:vAlign w:val="center"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</w:pPr>
            <w:r>
              <w:rPr/>
              <w:t xml:space="preserve">№1848032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</w:pPr>
            <w:r>
              <w:rPr/>
              <w:t xml:space="preserve">21.04.2025 17:02:38 (MCK +0)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</w:pPr>
            <w:r>
              <w:rPr/>
              <w:t xml:space="preserve">23.04.2025 11:01:04 (MCK +0)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</w:pPr>
            <w:r>
              <w:rPr/>
              <w:t xml:space="preserve">3 760 000,00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</w:pPr>
            <w:r>
              <w:rPr/>
              <w:t xml:space="preserve">6,00%</w:t>
            </w:r>
          </w:p>
        </w:tc>
      </w:tr>
      <w:tr>
        <w:trPr/>
        <w:tc>
          <w:tcPr>
            <w:tcW w:w="1050" w:type="dxa"/>
            <w:vAlign w:val="center"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</w:pPr>
            <w:r>
              <w:rPr/>
              <w:t xml:space="preserve">№1850336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</w:pPr>
            <w:r>
              <w:rPr/>
              <w:t xml:space="preserve">22.04.2025 11:12:02 (MCK +0)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</w:pPr>
            <w:r>
              <w:rPr/>
              <w:t xml:space="preserve">23.04.2025 11:16:07 (MCK +0)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</w:pPr>
            <w:r>
              <w:rPr/>
              <w:t xml:space="preserve">3 999 000,00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</w:pPr>
            <w:r>
              <w:rPr/>
              <w:t xml:space="preserve">0,02%</w:t>
            </w:r>
          </w:p>
        </w:tc>
      </w:tr>
      <w:tr>
        <w:trPr/>
        <w:tc>
          <w:tcPr>
            <w:tcW w:w="1050" w:type="dxa"/>
            <w:vAlign w:val="center"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</w:pPr>
            <w:r>
              <w:rPr/>
              <w:t xml:space="preserve">№1851084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</w:pPr>
            <w:r>
              <w:rPr/>
              <w:t xml:space="preserve">22.04.2025 11:07:52 (MCK +0)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</w:pPr>
            <w:r>
              <w:rPr/>
              <w:t xml:space="preserve">22.04.2025 11:07:52 (MCK +0)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</w:pPr>
            <w:r>
              <w:rPr/>
              <w:t xml:space="preserve">4 000 000,00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</w:pPr>
            <w:r>
              <w:rPr/>
              <w:t xml:space="preserve">-</w:t>
            </w:r>
          </w:p>
        </w:tc>
      </w:tr>
      <w:tr>
        <w:trPr/>
        <w:tc>
          <w:tcPr>
            <w:tcW w:w="1050" w:type="dxa"/>
            <w:vAlign w:val="center"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</w:pPr>
            <w:r>
              <w:rPr/>
              <w:t xml:space="preserve">№1851608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</w:pPr>
            <w:r>
              <w:rPr/>
              <w:t xml:space="preserve">22.04.2025 12:24:34 (MCK +0)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</w:pPr>
            <w:r>
              <w:rPr/>
              <w:t xml:space="preserve">22.04.2025 12:24:34 (MCK +0)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</w:pPr>
            <w:r>
              <w:rPr/>
              <w:t xml:space="preserve">4 000 000,00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</w:pPr>
            <w:r>
              <w:rPr/>
              <w:t xml:space="preserve">-</w:t>
            </w:r>
          </w:p>
        </w:tc>
      </w:tr>
    </w:tbl>
    <w:p>
      <w:pPr>
        <w:spacing w:line="240" w:lineRule="auto"/>
      </w:pPr>
      <w:r>
        <w:rPr/>
        <w:t xml:space="preserve"/>
      </w:r>
    </w:p>
    <w:p>
      <w:pPr>
        <w:keepLines w:val="1"/>
        <w:jc w:val="both"/>
        <w:spacing w:after="96"/>
        <w:numPr>
          <w:ilvl w:val="0"/>
          <w:numId w:val="4"/>
        </w:numPr>
      </w:pPr>
      <w:r>
        <w:rPr/>
        <w:t xml:space="preserve">По результатам подведения итогов определения поставщика (подрядчика, исполнителя) победителем электронного аукциона признается участник закупки с идентификационным номером № 1849113, предложивший цену контракта 3 500 000,00 руб. (Три миллиона пятьсот тысяч рублей 00 копеек).</w:t>
      </w:r>
    </w:p>
    <w:p>
      <w:pPr>
        <w:keepLines w:val="1"/>
        <w:jc w:val="both"/>
        <w:spacing w:after="96"/>
        <w:numPr>
          <w:ilvl w:val="0"/>
          <w:numId w:val="4"/>
        </w:numPr>
      </w:pPr>
      <w:r>
        <w:rPr/>
        <w:t xml:space="preserve">Настоящий протокол сформирован с использованием электронной площадки АО «ЕЭТП», подписан усиленными электронными подписями всех присутствующих членов комиссии, подписан усиленной электронной подписью лица, имеющего право действовать от имени заказчика и направлен оператору электронной площадки АО «ЕЭТП» по адресу в сети «Интернет»: http://roseltorg.ru.</w:t>
      </w:r>
    </w:p>
    <w:sectPr>
      <w:pgSz w:orient="portrait" w:w="11905.511811023622" w:h="16837.79527559055"/>
      <w:pgMar w:top="566.9291338582676" w:right="566.9291338582676" w:bottom="566.9291338582676" w:left="850.3937007874015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nsid w:val="1CDE3090"/>
    <w:multiLevelType w:val="multilevel"/>
    <w:lvl w:ilvl="0">
      <w:start w:val="1"/>
      <w:numFmt w:val="decimal"/>
      <w:suff w:val="tab"/>
      <w:lvlText w:val="%1."/>
      <w:pPr>
        <w:tabs>
          <w:tab w:val="num" w:pos="360"/>
        </w:tabs>
        <w:ind w:left="0" w:hanging="360"/>
      </w:pPr>
      <w:rPr>
        <w:rFonts/>
      </w:rPr>
    </w:lvl>
    <w:lvl w:ilvl="1">
      <w:start w:val="1"/>
      <w:numFmt w:val="decimal"/>
      <w:suff w:val="tab"/>
      <w:lvlText w:val="%1.%2."/>
      <w:pPr>
        <w:tabs>
          <w:tab w:val="num" w:pos="360"/>
        </w:tabs>
        <w:ind w:left="360" w:hanging="360"/>
      </w:pPr>
      <w:rPr>
        <w:rFonts/>
      </w:rPr>
    </w:lvl>
    <w:lvl w:ilvl="2">
      <w:start w:val="1"/>
      <w:numFmt w:val="decimal"/>
      <w:suff w:val="tab"/>
      <w:lvlText w:val="%1.%2.%3."/>
      <w:pPr>
        <w:tabs>
          <w:tab w:val="num" w:pos="432"/>
        </w:tabs>
        <w:ind w:left="792" w:hanging="792"/>
      </w:pPr>
      <w:rPr>
        <w:rFonts/>
      </w:rPr>
    </w:lvl>
  </w:abstractNum>
  <w:num w:numId="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ru-ru" w:eastAsia="x-none" w:bidi="x-none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hAnsi="Liberation Serif" w:eastAsia="Liberation Serif" w:cs="Liberation Serif"/>
        <w:sz w:val="18"/>
        <w:szCs w:val="18"/>
        <w:lang w:val="ru-ru"/>
      </w:rPr>
    </w:rPrDefault>
  </w:docDefaults>
  <w:style w:type="paragraph" w:default="1" w:styleId="Normal">
    <w:name w:val="Normal"/>
    <w:pPr>
      <w:spacing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myOwnStyle"/>
    <w:rPr>
      <w:b w:val="1"/>
      <w:bCs w:val="1"/>
    </w:rPr>
  </w:style>
  <w:style w:type="paragraph" w:customStyle="1" w:styleId="P-Style">
    <w:name w:val="P-Style"/>
    <w:basedOn w:val="Normal"/>
    <w:pPr>
      <w:keepLines w:val="1"/>
      <w:jc w:val="both"/>
      <w:spacing w:after="96"/>
    </w:pPr>
  </w:style>
  <w:style w:type="table" w:customStyle="1" w:styleId="style94322">
    <w:name w:val="style94322"/>
    <w:uiPriority w:val="99"/>
    <w:tblPr>
      <w:tblW w:w="0" w:type="auto"/>
      <w:tblLayout w:type="autofit"/>
      <w:bidiVisual w:val="0"/>
      <w:tblCellMar>
        <w:top w:w="25" w:type="dxa"/>
        <w:left w:w="25" w:type="dxa"/>
        <w:right w:w="25" w:type="dxa"/>
        <w:bottom w:w="25" w:type="dxa"/>
      </w:tblCellMar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  <w:style w:type="table" w:customStyle="1" w:styleId="style9972">
    <w:name w:val="style9972"/>
    <w:uiPriority w:val="99"/>
    <w:tblPr>
      <w:tblW w:w="0" w:type="auto"/>
      <w:tblLayout w:type="autofit"/>
      <w:bidiVisual w:val="0"/>
      <w:tblCellMar>
        <w:top w:w="25" w:type="dxa"/>
        <w:left w:w="25" w:type="dxa"/>
        <w:right w:w="25" w:type="dxa"/>
        <w:bottom w:w="25" w:type="dxa"/>
      </w:tblCellMar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  <w:style w:type="table" w:customStyle="1" w:styleId="style23367">
    <w:name w:val="style23367"/>
    <w:uiPriority w:val="99"/>
    <w:tblPr>
      <w:tblW w:w="0" w:type="auto"/>
      <w:tblLayout w:type="autofit"/>
      <w:bidiVisual w:val="0"/>
      <w:tblCellMar>
        <w:top w:w="25" w:type="dxa"/>
        <w:left w:w="25" w:type="dxa"/>
        <w:right w:w="25" w:type="dxa"/>
        <w:bottom w:w="25" w:type="dxa"/>
      </w:tblCellMar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2025-04-23T13:31:54+03:00</dcterms:created>
  <dcterms:modified xsi:type="dcterms:W3CDTF">2025-04-23T13:31:54+03:00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